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63B" w:rsidRDefault="0071380C">
      <w:pPr>
        <w:pStyle w:val="a3"/>
        <w:spacing w:before="41"/>
        <w:rPr>
          <w:rFonts w:ascii="黑体" w:eastAsia="黑体" w:hAnsi="黑体" w:cs="黑体"/>
          <w:color w:val="000000" w:themeColor="text1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附件1</w:t>
      </w:r>
    </w:p>
    <w:p w:rsidR="0091263B" w:rsidRDefault="0091263B">
      <w:pPr>
        <w:pStyle w:val="a3"/>
        <w:spacing w:before="7"/>
        <w:rPr>
          <w:rFonts w:ascii="Times New Roman" w:eastAsia="方正仿宋_GB2312" w:hAnsi="Times New Roman" w:cs="Times New Roman"/>
          <w:color w:val="000000" w:themeColor="text1"/>
          <w:sz w:val="32"/>
          <w:szCs w:val="32"/>
        </w:rPr>
      </w:pPr>
    </w:p>
    <w:p w:rsidR="0091263B" w:rsidRDefault="0071380C">
      <w:pPr>
        <w:pStyle w:val="1"/>
        <w:spacing w:line="608" w:lineRule="exact"/>
        <w:ind w:right="355"/>
        <w:jc w:val="center"/>
        <w:rPr>
          <w:rFonts w:ascii="Times New Roman" w:eastAsia="方正小标宋_GBK" w:hAnsi="Times New Roman" w:cs="Times New Roman"/>
          <w:b w:val="0"/>
          <w:bCs w:val="0"/>
          <w:color w:val="000000" w:themeColor="text1"/>
          <w:sz w:val="44"/>
          <w:szCs w:val="44"/>
        </w:rPr>
      </w:pPr>
      <w:r>
        <w:rPr>
          <w:rFonts w:ascii="Times New Roman" w:eastAsia="方正小标宋_GBK" w:hAnsi="Times New Roman" w:cs="Times New Roman"/>
          <w:b w:val="0"/>
          <w:bCs w:val="0"/>
          <w:color w:val="000000" w:themeColor="text1"/>
          <w:sz w:val="44"/>
          <w:szCs w:val="44"/>
        </w:rPr>
        <w:t>湖南省职业教育与成人教育学会科研规划</w:t>
      </w:r>
    </w:p>
    <w:p w:rsidR="0091263B" w:rsidRDefault="0071380C">
      <w:pPr>
        <w:pStyle w:val="1"/>
        <w:spacing w:line="608" w:lineRule="exact"/>
        <w:ind w:right="355"/>
        <w:jc w:val="center"/>
        <w:rPr>
          <w:rFonts w:ascii="Times New Roman" w:eastAsia="方正小标宋_GBK" w:hAnsi="Times New Roman" w:cs="Times New Roman"/>
          <w:b w:val="0"/>
          <w:bCs w:val="0"/>
          <w:color w:val="000000" w:themeColor="text1"/>
          <w:sz w:val="44"/>
          <w:szCs w:val="44"/>
        </w:rPr>
      </w:pPr>
      <w:r>
        <w:rPr>
          <w:rFonts w:ascii="Times New Roman" w:eastAsia="方正小标宋_GBK" w:hAnsi="Times New Roman" w:cs="Times New Roman"/>
          <w:b w:val="0"/>
          <w:bCs w:val="0"/>
          <w:color w:val="000000" w:themeColor="text1"/>
          <w:sz w:val="44"/>
          <w:szCs w:val="44"/>
        </w:rPr>
        <w:t>课题指南</w:t>
      </w:r>
    </w:p>
    <w:p w:rsidR="0091263B" w:rsidRDefault="0071380C">
      <w:pPr>
        <w:pStyle w:val="2"/>
        <w:tabs>
          <w:tab w:val="left" w:pos="1601"/>
          <w:tab w:val="center" w:pos="4452"/>
        </w:tabs>
        <w:spacing w:line="535" w:lineRule="exact"/>
        <w:jc w:val="left"/>
        <w:rPr>
          <w:rFonts w:ascii="Times New Roman" w:eastAsia="方正小标宋_GBK" w:hAnsi="Times New Roman" w:cs="Times New Roman"/>
          <w:color w:val="000000" w:themeColor="text1"/>
        </w:rPr>
      </w:pPr>
      <w:r>
        <w:rPr>
          <w:rFonts w:ascii="Times New Roman" w:eastAsia="方正小标宋_GBK" w:hAnsi="Times New Roman" w:cs="Times New Roman" w:hint="eastAsia"/>
          <w:b/>
          <w:color w:val="000000" w:themeColor="text1"/>
        </w:rPr>
        <w:tab/>
      </w:r>
      <w:r>
        <w:rPr>
          <w:rFonts w:ascii="Times New Roman" w:eastAsia="方正小标宋_GBK" w:hAnsi="Times New Roman" w:cs="Times New Roman" w:hint="eastAsia"/>
          <w:b/>
          <w:color w:val="000000" w:themeColor="text1"/>
        </w:rPr>
        <w:tab/>
      </w:r>
      <w:r>
        <w:rPr>
          <w:rFonts w:ascii="Times New Roman" w:eastAsia="方正小标宋_GBK" w:hAnsi="Times New Roman" w:cs="Times New Roman"/>
          <w:b/>
          <w:color w:val="000000" w:themeColor="text1"/>
        </w:rPr>
        <w:t>（</w:t>
      </w:r>
      <w:r>
        <w:rPr>
          <w:rFonts w:ascii="Times New Roman" w:eastAsia="方正小标宋_GBK" w:hAnsi="Times New Roman" w:cs="Times New Roman"/>
          <w:color w:val="000000" w:themeColor="text1"/>
          <w:lang w:val="en-US"/>
        </w:rPr>
        <w:t>2021-2022</w:t>
      </w:r>
      <w:r>
        <w:rPr>
          <w:rFonts w:ascii="Times New Roman" w:eastAsia="方正小标宋_GBK" w:hAnsi="Times New Roman" w:cs="Times New Roman"/>
          <w:color w:val="000000" w:themeColor="text1"/>
        </w:rPr>
        <w:t xml:space="preserve"> </w:t>
      </w:r>
      <w:r>
        <w:rPr>
          <w:rFonts w:ascii="Times New Roman" w:eastAsia="方正小标宋_GBK" w:hAnsi="Times New Roman" w:cs="Times New Roman"/>
          <w:color w:val="000000" w:themeColor="text1"/>
        </w:rPr>
        <w:t>年）</w:t>
      </w:r>
    </w:p>
    <w:p w:rsidR="0091263B" w:rsidRDefault="0071380C">
      <w:pPr>
        <w:pStyle w:val="a3"/>
        <w:adjustRightInd w:val="0"/>
        <w:snapToGrid w:val="0"/>
        <w:spacing w:line="600" w:lineRule="exact"/>
        <w:ind w:firstLineChars="200" w:firstLine="6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本指南所提供的内容仅为课题研究领域和方向，供选题时参</w:t>
      </w:r>
      <w:r>
        <w:rPr>
          <w:rFonts w:ascii="Times New Roman" w:eastAsia="仿宋_GB2312" w:hAnsi="Times New Roman" w:cs="Times New Roman"/>
          <w:color w:val="000000" w:themeColor="text1"/>
          <w:spacing w:val="-11"/>
          <w:sz w:val="32"/>
          <w:szCs w:val="32"/>
        </w:rPr>
        <w:t>考，可直接作为课题题目，也可根据课题指南方向，兼顾自身的</w:t>
      </w:r>
      <w:r>
        <w:rPr>
          <w:rFonts w:ascii="Times New Roman" w:eastAsia="仿宋_GB2312" w:hAnsi="Times New Roman" w:cs="Times New Roman"/>
          <w:color w:val="000000" w:themeColor="text1"/>
          <w:spacing w:val="-10"/>
          <w:sz w:val="32"/>
          <w:szCs w:val="32"/>
        </w:rPr>
        <w:t>研究基础和优势，自主确定研究题目，以提高研究的针对性与实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效性。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职业教育服务乡村振兴战略研究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职业教育服务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“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双循环”战略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研究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职业教育服务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三高四新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战略研究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职业教育与区域融合发展研究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职业教育创新发展高地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建设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研究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职业教育本科层次人才培养研究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“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双高”建设推进策略研究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新时代职业学校评价研究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中国特色现代学徒制研究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职业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学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校</w:t>
      </w:r>
      <w:proofErr w:type="gramStart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提质培优</w:t>
      </w:r>
      <w:proofErr w:type="gramEnd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研究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职业教育产教融合研究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职业学校加强校企合作、</w:t>
      </w:r>
      <w:proofErr w:type="gramStart"/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育训结合</w:t>
      </w:r>
      <w:proofErr w:type="gramEnd"/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研究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职业学校专业设置与专业建设研究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职业学校课程建设与课堂教学改革研究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职业学校教学资源建设研究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1+X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证书制度试点研究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lastRenderedPageBreak/>
        <w:t>区域性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终身学习与教育体系构建研究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职业学校专业教学团队建设研究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职业学校创新教学团队建设研究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持续推进教学工作诊断与改进研究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湖南现代职业教育标准建设研究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职业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学校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教材建设研究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新时代职业学校“课程思政”研究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新时代职业学校“思政课程”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实践教育体系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研究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三全育人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”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体系构建与实践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创新研究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职业学校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面向社会开展职业技能培训研究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加强和改进新时代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职业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学校劳动教育研究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加强和改进新时代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职业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学校体育教育研究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加强和改进新时代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职业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学校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文化艺术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教育研究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加强新时代职业学校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学生心理健康教育研究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职业学校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传承优秀中华文化研究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中职学校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“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阳光德育”路径与模式创新研究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职业学校“双师型”教师队伍建设研究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职业学校学生职业发展规划研究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职业学校基层党组织建设研究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职业学校学生创新创业教育研究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职业学校提升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国际化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水平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研究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提升职业学校学生就业质量研究</w:t>
      </w:r>
    </w:p>
    <w:p w:rsidR="0091263B" w:rsidRDefault="0071380C" w:rsidP="007E1841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leftChars="200" w:left="440"/>
        <w:jc w:val="both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lang w:val="en-US"/>
        </w:rPr>
        <w:t>应用信息技术培养技术技能人才研究</w:t>
      </w:r>
    </w:p>
    <w:p w:rsidR="0091263B" w:rsidRDefault="0071380C">
      <w:pPr>
        <w:spacing w:before="100"/>
        <w:ind w:left="7088" w:right="7089"/>
        <w:jc w:val="center"/>
        <w:rPr>
          <w:rFonts w:ascii="Times New Roman" w:hAnsi="Times New Roman" w:cs="Times New Roman"/>
          <w:color w:val="000000" w:themeColor="text1"/>
          <w:sz w:val="18"/>
        </w:rPr>
      </w:pPr>
      <w:r>
        <w:rPr>
          <w:rFonts w:ascii="Times New Roman" w:hAnsi="Times New Roman" w:cs="Times New Roman"/>
          <w:color w:val="000000" w:themeColor="text1"/>
          <w:sz w:val="18"/>
        </w:rPr>
        <w:t>14</w:t>
      </w:r>
    </w:p>
    <w:sectPr w:rsidR="0091263B" w:rsidSect="0021765F">
      <w:footerReference w:type="default" r:id="rId9"/>
      <w:type w:val="continuous"/>
      <w:pgSz w:w="11900" w:h="16840" w:code="9"/>
      <w:pgMar w:top="1219" w:right="1134" w:bottom="1219" w:left="1599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3DB" w:rsidRDefault="00CD03DB">
      <w:r>
        <w:separator/>
      </w:r>
    </w:p>
  </w:endnote>
  <w:endnote w:type="continuationSeparator" w:id="0">
    <w:p w:rsidR="00CD03DB" w:rsidRDefault="00CD0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2312">
    <w:altName w:val="仿宋"/>
    <w:charset w:val="86"/>
    <w:family w:val="auto"/>
    <w:pitch w:val="default"/>
    <w:sig w:usb0="00000000" w:usb1="00000000" w:usb2="00000012" w:usb3="00000000" w:csb0="00040001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63B" w:rsidRDefault="0071380C">
    <w:pPr>
      <w:pStyle w:val="a3"/>
      <w:spacing w:line="14" w:lineRule="auto"/>
      <w:rPr>
        <w:sz w:val="2"/>
      </w:rPr>
    </w:pPr>
    <w:r>
      <w:rPr>
        <w:noProof/>
        <w:sz w:val="2"/>
        <w:lang w:val="en-US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4C850E6" wp14:editId="23D4766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1263B" w:rsidRDefault="0071380C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21765F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6" o:spid="_x0000_s1026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" filled="f" fillcolor="#cce8cf [3201]" stroked="f" strokeweight=".5pt">
              <v:textbox style="mso-fit-shape-to-text:t" inset="0,0,0,0">
                <w:txbxContent>
                  <w:p w:rsidR="0091263B" w:rsidRDefault="0071380C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21765F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3DB" w:rsidRDefault="00CD03DB">
      <w:r>
        <w:separator/>
      </w:r>
    </w:p>
  </w:footnote>
  <w:footnote w:type="continuationSeparator" w:id="0">
    <w:p w:rsidR="00CD03DB" w:rsidRDefault="00CD03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98A3008"/>
    <w:multiLevelType w:val="singleLevel"/>
    <w:tmpl w:val="C98A3008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63B"/>
    <w:rsid w:val="0021765F"/>
    <w:rsid w:val="0071380C"/>
    <w:rsid w:val="007E1841"/>
    <w:rsid w:val="0091263B"/>
    <w:rsid w:val="00BB65E2"/>
    <w:rsid w:val="00CD03DB"/>
    <w:rsid w:val="07DF1524"/>
    <w:rsid w:val="095D018C"/>
    <w:rsid w:val="0D6830B1"/>
    <w:rsid w:val="13461B96"/>
    <w:rsid w:val="2236594F"/>
    <w:rsid w:val="446B51A5"/>
    <w:rsid w:val="4FF5300C"/>
    <w:rsid w:val="51D83677"/>
    <w:rsid w:val="549439BC"/>
    <w:rsid w:val="56095A6D"/>
    <w:rsid w:val="59054CD2"/>
    <w:rsid w:val="59A4253B"/>
    <w:rsid w:val="5B42287D"/>
    <w:rsid w:val="5B973916"/>
    <w:rsid w:val="66051B12"/>
    <w:rsid w:val="6E9C0FF9"/>
    <w:rsid w:val="72B86306"/>
    <w:rsid w:val="76CD42A5"/>
    <w:rsid w:val="7BD60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outlineLvl w:val="0"/>
    </w:pPr>
    <w:rPr>
      <w:rFonts w:ascii="Microsoft JhengHei" w:eastAsia="Microsoft JhengHei" w:hAnsi="Microsoft JhengHei" w:cs="Microsoft JhengHei"/>
      <w:b/>
      <w:bCs/>
      <w:sz w:val="36"/>
      <w:szCs w:val="36"/>
    </w:rPr>
  </w:style>
  <w:style w:type="paragraph" w:styleId="2">
    <w:name w:val="heading 2"/>
    <w:basedOn w:val="a"/>
    <w:next w:val="a"/>
    <w:uiPriority w:val="1"/>
    <w:qFormat/>
    <w:pPr>
      <w:ind w:right="355"/>
      <w:jc w:val="center"/>
      <w:outlineLvl w:val="1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30"/>
      <w:szCs w:val="3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  <w:pPr>
      <w:spacing w:before="240"/>
      <w:ind w:left="1293" w:hanging="454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outlineLvl w:val="0"/>
    </w:pPr>
    <w:rPr>
      <w:rFonts w:ascii="Microsoft JhengHei" w:eastAsia="Microsoft JhengHei" w:hAnsi="Microsoft JhengHei" w:cs="Microsoft JhengHei"/>
      <w:b/>
      <w:bCs/>
      <w:sz w:val="36"/>
      <w:szCs w:val="36"/>
    </w:rPr>
  </w:style>
  <w:style w:type="paragraph" w:styleId="2">
    <w:name w:val="heading 2"/>
    <w:basedOn w:val="a"/>
    <w:next w:val="a"/>
    <w:uiPriority w:val="1"/>
    <w:qFormat/>
    <w:pPr>
      <w:ind w:right="355"/>
      <w:jc w:val="center"/>
      <w:outlineLvl w:val="1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30"/>
      <w:szCs w:val="3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  <w:pPr>
      <w:spacing w:before="240"/>
      <w:ind w:left="1293" w:hanging="45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111</Words>
  <Characters>638</Characters>
  <Application>Microsoft Office Word</Application>
  <DocSecurity>0</DocSecurity>
  <Lines>5</Lines>
  <Paragraphs>1</Paragraphs>
  <ScaleCrop>false</ScaleCrop>
  <Company>Microsoft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（3号）2018年学会课题申报通知518.docx</dc:title>
  <dc:creator>Administrator</dc:creator>
  <cp:lastModifiedBy>Windows</cp:lastModifiedBy>
  <cp:revision>4</cp:revision>
  <cp:lastPrinted>2021-04-01T02:12:00Z</cp:lastPrinted>
  <dcterms:created xsi:type="dcterms:W3CDTF">2021-03-02T07:30:00Z</dcterms:created>
  <dcterms:modified xsi:type="dcterms:W3CDTF">2021-04-02T07:01:00Z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2018-05-18T00:00:00Z</vt:filetime>
  </property>
  <property fmtid="{D5CDD505-2E9C-101B-9397-08002B2CF9AE}" pid="3" name="Creator">
    <vt:lpwstr>pdfFactory Pro www.fineprint.cn</vt:lpwstr>
  </property>
  <property fmtid="{D5CDD505-2E9C-101B-9397-08002B2CF9AE}" pid="4" name="LastSaved">
    <vt:filetime>2021-03-02T00:00:00Z</vt:filetime>
  </property>
  <property fmtid="{D5CDD505-2E9C-101B-9397-08002B2CF9AE}" pid="5" name="KSOSaveFontToCloudKey">
    <vt:lpwstr>909130725_cloud</vt:lpwstr>
  </property>
  <property fmtid="{D5CDD505-2E9C-101B-9397-08002B2CF9AE}" pid="6" name="KSOProductBuildVer">
    <vt:lpwstr>2052-11.3.0.9228</vt:lpwstr>
  </property>
  <property fmtid="{D5CDD505-2E9C-101B-9397-08002B2CF9AE}" pid="7" name="ICV">
    <vt:lpwstr>AABDB047114742E9B559568E4D700FC0</vt:lpwstr>
  </property>
</Properties>
</file>